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Iron County Little League Bylaws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Player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Any parent/guardian who lies about their child’s age will result in their child being dismissed from the team.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a player continually creates problems for a team, it will be brought to the board for evaluation. The player may be removed from the team.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Coach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Coaches are not automatically eligible to coach because of their prior experience. Coaches will be selected by the league President and Vice President.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Coaches are responsible for uniforms and gear that are provided to them. They must turn everything back at the end of the season.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Coaches can/may be removed for any conduct unbecoming at practices or games by the board.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Coaches who don’t follow the rules set by Little League International or District 10 presidents can receive a warning and/or dismissal by the board for non compliance.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Team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Minor league teams (baseball and softball) will have a maximum of 15 players on the team.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Major/Junior/Senior teams (baseball and softball) will have a maximum of 12 players; unless the head coach agrees to take more.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a tryout is needed (regular or tournament season), the selection is up to the coaches.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it is to form two or more teams, coaches will draw out of a hat to see who draws first. Players will be selected one at a time by each coach until the teams are full.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Coaches kids are automatically on that team, but count as one of the selections toward the full team.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Fields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Field usage will be determined by the President or Vice President.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Coaches will need to paint the field prior to any home games. If any equipment or repair is needed, please let the President or Vice President know.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Registration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Registrations must be done online via the Iron County Little League account </w:t>
      </w:r>
      <w:r w:rsidDel="00000000" w:rsidR="00000000" w:rsidRPr="00000000">
        <w:rPr>
          <w:rtl w:val="0"/>
        </w:rPr>
        <w:t xml:space="preserve">unless the registrant does not have the means to do online registration, then they may use paper forms.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Finances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ICLL must use monies that are donated for a specific purpose in the way the donor asks.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other monies from fundraisers, registration or other nonspecific donations will go into the general fund for daily league operations.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President and Vice President  are authorized to have and use debit cards. One card should be in Iron River, one in Crystal Falls.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Fundraisers must be pre approved by the President.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Equipment manager is authorized to use the ICLL card to purchase equipment that is first authorized by the league President or Vice President.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Financial report will be given out at the yearly fall meeting. This will take place in the month of October.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League board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members- including coaches, umpires, and board members, must comply with a background check and any required safety or mandatory online training. Non compliance may result in removal from board or field.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Annual fall meeting date and time will be advertised one week prior.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Selection of board members will be conducted by the persons in attendance at the fall meeting.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The board has a maximum of 12 members on the board.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President automatically assumes the role of treasurer in an effort to keep payments prompt.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If the President is from Iron River, the Vice President should be from Crystal Falls or vice versa.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President can choose to host a District or State Tournament.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seasonal operations will be done by the President and Vice President.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the Iron County Little League dissolve, all assets, and real and personal property will revert to an even split (50% Crystal Falls and 50% Iron River) for a ICLL board selected youth sport organization located in Iron County Michigan or another nonprofit organization.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